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2E3" w:rsidRDefault="00014D22">
      <w:pPr>
        <w:pStyle w:val="BodyTex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6079490</wp:posOffset>
            </wp:positionH>
            <wp:positionV relativeFrom="paragraph">
              <wp:posOffset>85090</wp:posOffset>
            </wp:positionV>
            <wp:extent cx="659765" cy="699135"/>
            <wp:effectExtent l="19050" t="0" r="698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ick Brown Receives ISO 9001 Certification - Amick Brow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583565</wp:posOffset>
            </wp:positionH>
            <wp:positionV relativeFrom="page">
              <wp:posOffset>429260</wp:posOffset>
            </wp:positionV>
            <wp:extent cx="659130" cy="731520"/>
            <wp:effectExtent l="19050" t="0" r="762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4D22" w:rsidRPr="00E31816" w:rsidRDefault="00014D22" w:rsidP="00014D22">
      <w:pPr>
        <w:spacing w:before="12"/>
        <w:ind w:left="709" w:right="97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    </w:t>
      </w:r>
      <w:r w:rsidRPr="00E31816">
        <w:rPr>
          <w:b/>
          <w:sz w:val="28"/>
          <w:szCs w:val="32"/>
        </w:rPr>
        <w:t xml:space="preserve">J.K.K. MUNIRAJAH </w:t>
      </w:r>
      <w:r w:rsidRPr="00474FA3">
        <w:rPr>
          <w:b/>
          <w:sz w:val="28"/>
          <w:szCs w:val="32"/>
        </w:rPr>
        <w:t>COLLEGE</w:t>
      </w:r>
      <w:r w:rsidRPr="00E31816">
        <w:rPr>
          <w:b/>
          <w:sz w:val="28"/>
          <w:szCs w:val="32"/>
        </w:rPr>
        <w:t xml:space="preserve"> OF TECHNOLOGY</w:t>
      </w:r>
    </w:p>
    <w:p w:rsidR="00014D22" w:rsidRPr="00E31816" w:rsidRDefault="00014D22" w:rsidP="00014D22">
      <w:pPr>
        <w:spacing w:before="12"/>
        <w:ind w:left="709" w:right="970"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       </w:t>
      </w:r>
      <w:r w:rsidRPr="00E31816">
        <w:rPr>
          <w:b/>
          <w:sz w:val="24"/>
          <w:szCs w:val="32"/>
        </w:rPr>
        <w:t>(AUTONOMOUS)</w:t>
      </w:r>
    </w:p>
    <w:p w:rsidR="00014D22" w:rsidRPr="00211A63" w:rsidRDefault="00014D22" w:rsidP="00014D22">
      <w:pPr>
        <w:spacing w:before="176"/>
        <w:ind w:left="709" w:right="970"/>
        <w:jc w:val="center"/>
        <w:rPr>
          <w:b/>
          <w:sz w:val="20"/>
        </w:rPr>
      </w:pPr>
      <w:r>
        <w:rPr>
          <w:b/>
          <w:sz w:val="20"/>
        </w:rPr>
        <w:t xml:space="preserve">     </w:t>
      </w:r>
      <w:r w:rsidRPr="00211A63">
        <w:rPr>
          <w:b/>
          <w:sz w:val="20"/>
        </w:rPr>
        <w:t>Approved by AICTE, New Delhi And Affiliated to Anna University, Chennai.</w:t>
      </w:r>
    </w:p>
    <w:p w:rsidR="00014D22" w:rsidRPr="00211A63" w:rsidRDefault="00014D22" w:rsidP="00014D22">
      <w:pPr>
        <w:spacing w:before="176"/>
        <w:ind w:left="709" w:right="970"/>
        <w:jc w:val="center"/>
        <w:rPr>
          <w:b/>
          <w:sz w:val="20"/>
        </w:rPr>
      </w:pPr>
      <w:r w:rsidRPr="00211A63">
        <w:rPr>
          <w:b/>
          <w:sz w:val="20"/>
        </w:rPr>
        <w:t>Accredited by NAAC with “A” grade</w:t>
      </w:r>
    </w:p>
    <w:p w:rsidR="00014D22" w:rsidRPr="00211A63" w:rsidRDefault="00014D22" w:rsidP="00014D22">
      <w:pPr>
        <w:spacing w:before="176"/>
        <w:ind w:left="709" w:right="970"/>
        <w:jc w:val="center"/>
        <w:rPr>
          <w:b/>
          <w:sz w:val="20"/>
        </w:rPr>
      </w:pPr>
      <w:r w:rsidRPr="00211A63">
        <w:rPr>
          <w:b/>
          <w:sz w:val="20"/>
        </w:rPr>
        <w:t>T.N. Palayam (Po), Gobi (</w:t>
      </w:r>
      <w:proofErr w:type="spellStart"/>
      <w:r w:rsidRPr="00211A63">
        <w:rPr>
          <w:b/>
          <w:sz w:val="20"/>
        </w:rPr>
        <w:t>Tk</w:t>
      </w:r>
      <w:proofErr w:type="spellEnd"/>
      <w:r w:rsidRPr="00211A63">
        <w:rPr>
          <w:b/>
          <w:sz w:val="20"/>
        </w:rPr>
        <w:t>), Erode (</w:t>
      </w:r>
      <w:proofErr w:type="gramStart"/>
      <w:r w:rsidRPr="00211A63">
        <w:rPr>
          <w:b/>
          <w:sz w:val="20"/>
        </w:rPr>
        <w:t>Dt</w:t>
      </w:r>
      <w:proofErr w:type="gramEnd"/>
      <w:r w:rsidRPr="00211A63">
        <w:rPr>
          <w:b/>
          <w:sz w:val="20"/>
        </w:rPr>
        <w:t>) – 638 506</w:t>
      </w:r>
    </w:p>
    <w:p w:rsidR="00A152E3" w:rsidRDefault="00A152E3">
      <w:pPr>
        <w:pStyle w:val="BodyText"/>
        <w:rPr>
          <w:sz w:val="24"/>
        </w:rPr>
      </w:pPr>
    </w:p>
    <w:p w:rsidR="00A152E3" w:rsidRDefault="00A152E3">
      <w:pPr>
        <w:pStyle w:val="BodyText"/>
        <w:spacing w:before="125"/>
        <w:rPr>
          <w:sz w:val="24"/>
        </w:rPr>
      </w:pPr>
    </w:p>
    <w:p w:rsidR="00A152E3" w:rsidRDefault="0045037A">
      <w:pPr>
        <w:spacing w:line="451" w:lineRule="auto"/>
        <w:ind w:left="1623" w:right="239" w:hanging="481"/>
        <w:rPr>
          <w:rFonts w:ascii="Calibri"/>
          <w:b/>
          <w:sz w:val="23"/>
        </w:rPr>
      </w:pPr>
      <w:r>
        <w:rPr>
          <w:b/>
          <w:color w:val="FF0000"/>
          <w:sz w:val="24"/>
        </w:rPr>
        <w:t>6.4.3.</w:t>
      </w:r>
      <w:r w:rsidR="00014D22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Institutional</w:t>
      </w:r>
      <w:r w:rsidR="00014D22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Strategies</w:t>
      </w:r>
      <w:r w:rsidR="00014D22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for</w:t>
      </w:r>
      <w:r w:rsidR="00014D22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Mobilization</w:t>
      </w:r>
      <w:r w:rsidR="00014D22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of</w:t>
      </w:r>
      <w:r w:rsidR="00014D22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Funds</w:t>
      </w:r>
      <w:r w:rsidR="00014D22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and</w:t>
      </w:r>
      <w:r w:rsidR="00014D22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the</w:t>
      </w:r>
      <w:r w:rsidR="00014D22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Optimal</w:t>
      </w:r>
      <w:r w:rsidR="00014D22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Utilization</w:t>
      </w:r>
      <w:r w:rsidR="00014D22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 xml:space="preserve">of </w:t>
      </w:r>
      <w:r>
        <w:rPr>
          <w:b/>
          <w:color w:val="FF0000"/>
          <w:spacing w:val="-2"/>
          <w:sz w:val="24"/>
        </w:rPr>
        <w:t>Resources</w:t>
      </w:r>
      <w:r>
        <w:rPr>
          <w:rFonts w:ascii="Calibri"/>
          <w:b/>
          <w:color w:val="FF0000"/>
          <w:spacing w:val="-2"/>
          <w:sz w:val="23"/>
        </w:rPr>
        <w:t>.</w:t>
      </w:r>
    </w:p>
    <w:p w:rsidR="00A152E3" w:rsidRDefault="00A152E3">
      <w:pPr>
        <w:pStyle w:val="BodyText"/>
        <w:rPr>
          <w:rFonts w:ascii="Calibri"/>
          <w:sz w:val="20"/>
        </w:rPr>
      </w:pPr>
    </w:p>
    <w:p w:rsidR="00A152E3" w:rsidRDefault="00A152E3">
      <w:pPr>
        <w:pStyle w:val="BodyText"/>
        <w:spacing w:before="18" w:after="1"/>
        <w:rPr>
          <w:rFonts w:ascii="Calibri"/>
          <w:sz w:val="20"/>
        </w:rPr>
      </w:pPr>
    </w:p>
    <w:tbl>
      <w:tblPr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4255"/>
        <w:gridCol w:w="4226"/>
      </w:tblGrid>
      <w:tr w:rsidR="00A152E3">
        <w:trPr>
          <w:trHeight w:val="1656"/>
        </w:trPr>
        <w:tc>
          <w:tcPr>
            <w:tcW w:w="1105" w:type="dxa"/>
          </w:tcPr>
          <w:p w:rsidR="00A152E3" w:rsidRDefault="00A152E3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A152E3" w:rsidRDefault="00A152E3">
            <w:pPr>
              <w:pStyle w:val="TableParagraph"/>
              <w:spacing w:before="241"/>
              <w:rPr>
                <w:rFonts w:ascii="Calibri"/>
                <w:b/>
                <w:sz w:val="24"/>
              </w:rPr>
            </w:pPr>
          </w:p>
          <w:p w:rsidR="00A152E3" w:rsidRDefault="0045037A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S.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255" w:type="dxa"/>
          </w:tcPr>
          <w:p w:rsidR="00A152E3" w:rsidRDefault="00A152E3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A152E3" w:rsidRDefault="00A152E3">
            <w:pPr>
              <w:pStyle w:val="TableParagraph"/>
              <w:spacing w:before="241"/>
              <w:rPr>
                <w:rFonts w:ascii="Calibri"/>
                <w:b/>
                <w:sz w:val="24"/>
              </w:rPr>
            </w:pPr>
          </w:p>
          <w:p w:rsidR="00A152E3" w:rsidRDefault="0045037A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CONTENT</w:t>
            </w:r>
          </w:p>
        </w:tc>
        <w:tc>
          <w:tcPr>
            <w:tcW w:w="4226" w:type="dxa"/>
          </w:tcPr>
          <w:p w:rsidR="00A152E3" w:rsidRDefault="0045037A">
            <w:pPr>
              <w:pStyle w:val="TableParagraph"/>
              <w:spacing w:before="280" w:line="550" w:lineRule="atLeast"/>
              <w:ind w:left="1395" w:hanging="778"/>
              <w:rPr>
                <w:b/>
                <w:sz w:val="24"/>
              </w:rPr>
            </w:pPr>
            <w:r>
              <w:rPr>
                <w:b/>
                <w:sz w:val="24"/>
              </w:rPr>
              <w:t>LINK</w:t>
            </w:r>
            <w:r w:rsidR="00014D2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 w:rsidR="00014D2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 w:rsidR="00014D2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RELEVANT </w:t>
            </w:r>
            <w:r>
              <w:rPr>
                <w:b/>
                <w:spacing w:val="-2"/>
                <w:sz w:val="24"/>
              </w:rPr>
              <w:t>DOCUMENT</w:t>
            </w:r>
          </w:p>
        </w:tc>
      </w:tr>
      <w:tr w:rsidR="00014D22">
        <w:trPr>
          <w:trHeight w:val="1104"/>
        </w:trPr>
        <w:tc>
          <w:tcPr>
            <w:tcW w:w="1105" w:type="dxa"/>
          </w:tcPr>
          <w:p w:rsidR="00014D22" w:rsidRDefault="00014D22" w:rsidP="002E3FFA">
            <w:pPr>
              <w:pStyle w:val="TableParagraph"/>
              <w:spacing w:before="270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55" w:type="dxa"/>
          </w:tcPr>
          <w:p w:rsidR="00014D22" w:rsidRDefault="00014D22" w:rsidP="002E3FFA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Resource mobilization policy </w:t>
            </w:r>
            <w:r>
              <w:rPr>
                <w:spacing w:val="-2"/>
                <w:sz w:val="24"/>
              </w:rPr>
              <w:t>document</w:t>
            </w:r>
          </w:p>
          <w:p w:rsidR="00014D22" w:rsidRDefault="00014D22" w:rsidP="002E3FFA">
            <w:pPr>
              <w:pStyle w:val="TableParagraph"/>
              <w:spacing w:before="276"/>
              <w:ind w:left="104"/>
              <w:rPr>
                <w:sz w:val="24"/>
              </w:rPr>
            </w:pP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procedures</w:t>
            </w:r>
          </w:p>
        </w:tc>
        <w:tc>
          <w:tcPr>
            <w:tcW w:w="4226" w:type="dxa"/>
          </w:tcPr>
          <w:p w:rsidR="00014D22" w:rsidRPr="00014D22" w:rsidRDefault="001B083F" w:rsidP="00014D22">
            <w:pPr>
              <w:pStyle w:val="TableParagraph"/>
              <w:spacing w:before="176"/>
              <w:ind w:right="1"/>
              <w:jc w:val="center"/>
              <w:rPr>
                <w:b/>
                <w:sz w:val="32"/>
                <w:u w:val="single"/>
              </w:rPr>
            </w:pPr>
            <w:hyperlink r:id="rId6" w:history="1">
              <w:r w:rsidR="00014D22" w:rsidRPr="001B083F">
                <w:rPr>
                  <w:rStyle w:val="Hyperlink"/>
                  <w:b/>
                  <w:spacing w:val="-4"/>
                  <w:sz w:val="32"/>
                </w:rPr>
                <w:t>6.4.3.1</w:t>
              </w:r>
            </w:hyperlink>
          </w:p>
        </w:tc>
      </w:tr>
      <w:tr w:rsidR="00014D22" w:rsidTr="00014D22">
        <w:trPr>
          <w:trHeight w:val="1104"/>
        </w:trPr>
        <w:tc>
          <w:tcPr>
            <w:tcW w:w="1105" w:type="dxa"/>
          </w:tcPr>
          <w:p w:rsidR="00014D22" w:rsidRDefault="00014D22">
            <w:pPr>
              <w:pStyle w:val="TableParagraph"/>
              <w:spacing w:before="270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55" w:type="dxa"/>
          </w:tcPr>
          <w:p w:rsidR="00014D22" w:rsidRDefault="00014D22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Income and expenditure </w:t>
            </w:r>
            <w:r>
              <w:rPr>
                <w:spacing w:val="-2"/>
                <w:sz w:val="24"/>
              </w:rPr>
              <w:t>account</w:t>
            </w:r>
          </w:p>
          <w:p w:rsidR="00014D22" w:rsidRDefault="00014D22">
            <w:pPr>
              <w:pStyle w:val="TableParagraph"/>
              <w:spacing w:before="276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statement</w:t>
            </w:r>
          </w:p>
        </w:tc>
        <w:tc>
          <w:tcPr>
            <w:tcW w:w="4226" w:type="dxa"/>
            <w:vAlign w:val="center"/>
          </w:tcPr>
          <w:p w:rsidR="00014D22" w:rsidRPr="00014D22" w:rsidRDefault="001B083F" w:rsidP="00014D22">
            <w:pPr>
              <w:jc w:val="center"/>
              <w:rPr>
                <w:u w:val="single"/>
              </w:rPr>
            </w:pPr>
            <w:hyperlink r:id="rId7" w:history="1">
              <w:r w:rsidR="00014D22" w:rsidRPr="001B083F">
                <w:rPr>
                  <w:rStyle w:val="Hyperlink"/>
                  <w:b/>
                  <w:spacing w:val="-4"/>
                  <w:sz w:val="32"/>
                </w:rPr>
                <w:t>6.4.3.2</w:t>
              </w:r>
            </w:hyperlink>
          </w:p>
        </w:tc>
      </w:tr>
      <w:tr w:rsidR="00014D22" w:rsidTr="00014D22">
        <w:trPr>
          <w:trHeight w:val="1012"/>
        </w:trPr>
        <w:tc>
          <w:tcPr>
            <w:tcW w:w="1105" w:type="dxa"/>
          </w:tcPr>
          <w:p w:rsidR="00014D22" w:rsidRDefault="00014D22">
            <w:pPr>
              <w:pStyle w:val="TableParagraph"/>
              <w:spacing w:before="227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55" w:type="dxa"/>
          </w:tcPr>
          <w:p w:rsidR="00014D22" w:rsidRDefault="00014D22">
            <w:pPr>
              <w:pStyle w:val="TableParagraph"/>
              <w:spacing w:before="227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Fee-receipt</w:t>
            </w:r>
          </w:p>
        </w:tc>
        <w:tc>
          <w:tcPr>
            <w:tcW w:w="4226" w:type="dxa"/>
            <w:vAlign w:val="center"/>
          </w:tcPr>
          <w:p w:rsidR="00014D22" w:rsidRPr="00014D22" w:rsidRDefault="001B083F" w:rsidP="00014D22">
            <w:pPr>
              <w:jc w:val="center"/>
              <w:rPr>
                <w:u w:val="single"/>
              </w:rPr>
            </w:pPr>
            <w:hyperlink r:id="rId8" w:history="1">
              <w:r w:rsidR="00014D22" w:rsidRPr="001B083F">
                <w:rPr>
                  <w:rStyle w:val="Hyperlink"/>
                  <w:b/>
                  <w:spacing w:val="-4"/>
                  <w:sz w:val="32"/>
                </w:rPr>
                <w:t>6.4.3.3</w:t>
              </w:r>
            </w:hyperlink>
          </w:p>
        </w:tc>
      </w:tr>
      <w:tr w:rsidR="00014D22" w:rsidTr="00014D22">
        <w:trPr>
          <w:trHeight w:val="1041"/>
        </w:trPr>
        <w:tc>
          <w:tcPr>
            <w:tcW w:w="1105" w:type="dxa"/>
          </w:tcPr>
          <w:p w:rsidR="00014D22" w:rsidRDefault="00014D22">
            <w:pPr>
              <w:pStyle w:val="TableParagraph"/>
              <w:spacing w:before="24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55" w:type="dxa"/>
          </w:tcPr>
          <w:p w:rsidR="00014D22" w:rsidRDefault="00014D22">
            <w:pPr>
              <w:pStyle w:val="TableParagraph"/>
              <w:spacing w:before="241"/>
              <w:ind w:left="104"/>
              <w:rPr>
                <w:sz w:val="24"/>
              </w:rPr>
            </w:pPr>
            <w:r>
              <w:rPr>
                <w:sz w:val="24"/>
              </w:rPr>
              <w:t xml:space="preserve">College brochure on the fee </w:t>
            </w:r>
            <w:r>
              <w:rPr>
                <w:spacing w:val="-2"/>
                <w:sz w:val="24"/>
              </w:rPr>
              <w:t>information</w:t>
            </w:r>
          </w:p>
        </w:tc>
        <w:tc>
          <w:tcPr>
            <w:tcW w:w="4226" w:type="dxa"/>
            <w:vAlign w:val="center"/>
          </w:tcPr>
          <w:p w:rsidR="00014D22" w:rsidRPr="00014D22" w:rsidRDefault="001B083F" w:rsidP="00014D22">
            <w:pPr>
              <w:jc w:val="center"/>
              <w:rPr>
                <w:u w:val="single"/>
              </w:rPr>
            </w:pPr>
            <w:hyperlink r:id="rId9" w:history="1">
              <w:r w:rsidR="00014D22" w:rsidRPr="001B083F">
                <w:rPr>
                  <w:rStyle w:val="Hyperlink"/>
                  <w:b/>
                  <w:spacing w:val="-4"/>
                  <w:sz w:val="32"/>
                </w:rPr>
                <w:t>6.4.3.4</w:t>
              </w:r>
            </w:hyperlink>
            <w:bookmarkStart w:id="0" w:name="_GoBack"/>
            <w:bookmarkEnd w:id="0"/>
          </w:p>
        </w:tc>
      </w:tr>
    </w:tbl>
    <w:p w:rsidR="0045037A" w:rsidRDefault="0045037A"/>
    <w:sectPr w:rsidR="0045037A" w:rsidSect="00A152E3">
      <w:type w:val="continuous"/>
      <w:pgSz w:w="12240" w:h="15840"/>
      <w:pgMar w:top="78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152E3"/>
    <w:rsid w:val="00014D22"/>
    <w:rsid w:val="001B083F"/>
    <w:rsid w:val="0045037A"/>
    <w:rsid w:val="00A152E3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3786"/>
  <w15:docId w15:val="{0239229F-412A-4FA6-B49C-5E3FA9FC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52E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52E3"/>
    <w:rPr>
      <w:b/>
      <w:bCs/>
    </w:rPr>
  </w:style>
  <w:style w:type="paragraph" w:styleId="Title">
    <w:name w:val="Title"/>
    <w:basedOn w:val="Normal"/>
    <w:uiPriority w:val="1"/>
    <w:qFormat/>
    <w:rsid w:val="00A152E3"/>
    <w:pPr>
      <w:spacing w:before="221"/>
      <w:ind w:left="231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A152E3"/>
  </w:style>
  <w:style w:type="paragraph" w:customStyle="1" w:styleId="TableParagraph">
    <w:name w:val="Table Paragraph"/>
    <w:basedOn w:val="Normal"/>
    <w:uiPriority w:val="1"/>
    <w:qFormat/>
    <w:rsid w:val="00A152E3"/>
  </w:style>
  <w:style w:type="character" w:styleId="Hyperlink">
    <w:name w:val="Hyperlink"/>
    <w:basedOn w:val="DefaultParagraphFont"/>
    <w:uiPriority w:val="99"/>
    <w:unhideWhenUsed/>
    <w:rsid w:val="001B08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kkmct.edu.in/AQAR/2023-2024/CRITERIA%206/6.4.3/6.4.3.3.%20FEE%20RECEIP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kkmct.edu.in/AQAR/2023-2024/CRITERIA%206/6.4.3/6.4.3.2.%20Income%20&amp;%20Expenditure%20Statemen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kkmct.edu.in/AQAR/2023-2024/CRITERIA%206/6.4.3/6.4.3.1.%20Mobilization%20of%20Funds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jkkmct.edu.in/AQAR/2023-2024/CRITERIA%206/6.4.3/6.4.3.4.%20College%20Brouchu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cc4</dc:creator>
  <cp:lastModifiedBy>Pradheeban S</cp:lastModifiedBy>
  <cp:revision>4</cp:revision>
  <dcterms:created xsi:type="dcterms:W3CDTF">2025-01-15T08:44:00Z</dcterms:created>
  <dcterms:modified xsi:type="dcterms:W3CDTF">2025-01-16T07:53:00Z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2025-01-15T00:00:00Z</vt:filetime>
  </property>
  <property fmtid="{D5CDD505-2E9C-101B-9397-08002B2CF9AE}" pid="5" name="Producer">
    <vt:lpwstr>www.ilovepdf.com</vt:lpwstr>
  </property>
</Properties>
</file>